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95"/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124D8A" w:rsidTr="00124D8A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4D8A" w:rsidRDefault="00124D8A" w:rsidP="00124D8A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БАШҚОРТОСТАН РЕСПУБЛИКАҺЫ</w:t>
            </w:r>
          </w:p>
          <w:p w:rsidR="00124D8A" w:rsidRDefault="00124D8A" w:rsidP="00124D8A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124D8A" w:rsidRDefault="00124D8A" w:rsidP="00124D8A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124D8A" w:rsidRDefault="00124D8A" w:rsidP="00124D8A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124D8A" w:rsidRDefault="00124D8A" w:rsidP="00124D8A">
            <w:pPr>
              <w:spacing w:line="276" w:lineRule="auto"/>
              <w:ind w:left="28"/>
              <w:rPr>
                <w:sz w:val="12"/>
                <w:szCs w:val="12"/>
              </w:rPr>
            </w:pPr>
          </w:p>
          <w:p w:rsidR="00124D8A" w:rsidRDefault="00124D8A" w:rsidP="00124D8A">
            <w:pPr>
              <w:spacing w:line="276" w:lineRule="auto"/>
              <w:ind w:left="28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, 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әү</w:t>
            </w:r>
            <w:r>
              <w:rPr>
                <w:rFonts w:ascii="TimBashk" w:hAnsi="TimBashk"/>
                <w:w w:val="90"/>
                <w:sz w:val="24"/>
                <w:szCs w:val="24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>, 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кт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4"/>
                <w:szCs w:val="24"/>
              </w:rPr>
              <w:t xml:space="preserve"> урамы,</w:t>
            </w:r>
            <w:r>
              <w:rPr>
                <w:w w:val="90"/>
                <w:sz w:val="24"/>
                <w:szCs w:val="24"/>
              </w:rPr>
              <w:t>62 а</w:t>
            </w:r>
          </w:p>
          <w:p w:rsidR="00124D8A" w:rsidRDefault="00124D8A" w:rsidP="00124D8A">
            <w:pPr>
              <w:spacing w:line="276" w:lineRule="auto"/>
              <w:ind w:left="28"/>
              <w:jc w:val="center"/>
              <w:rPr>
                <w:w w:val="90"/>
                <w:sz w:val="24"/>
                <w:szCs w:val="24"/>
                <w:lang w:val="kk-KZ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w w:val="90"/>
                <w:sz w:val="24"/>
                <w:szCs w:val="24"/>
              </w:rPr>
              <w:t>2-61-45</w:t>
            </w:r>
          </w:p>
          <w:p w:rsidR="00124D8A" w:rsidRDefault="00124D8A" w:rsidP="00124D8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4D8A" w:rsidRDefault="00124D8A" w:rsidP="00124D8A">
            <w:pPr>
              <w:spacing w:line="276" w:lineRule="auto"/>
              <w:jc w:val="center"/>
              <w:rPr>
                <w:rFonts w:cs="Arial"/>
                <w:sz w:val="4"/>
                <w:szCs w:val="4"/>
              </w:rPr>
            </w:pPr>
          </w:p>
          <w:p w:rsidR="00124D8A" w:rsidRDefault="00124D8A" w:rsidP="00124D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2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4D8A" w:rsidRDefault="00124D8A" w:rsidP="00124D8A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СОВЕТ СЕЛЬСКОГО ПОСЕЛЕНИЯ</w:t>
            </w:r>
          </w:p>
          <w:p w:rsidR="00124D8A" w:rsidRDefault="00124D8A" w:rsidP="00124D8A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124D8A" w:rsidRDefault="00124D8A" w:rsidP="00124D8A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124D8A" w:rsidRDefault="00124D8A" w:rsidP="00124D8A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124D8A" w:rsidRDefault="00124D8A" w:rsidP="00124D8A">
            <w:pPr>
              <w:spacing w:line="276" w:lineRule="auto"/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124D8A" w:rsidRDefault="00124D8A" w:rsidP="00124D8A">
            <w:pPr>
              <w:spacing w:line="276" w:lineRule="auto"/>
              <w:ind w:right="3"/>
              <w:jc w:val="center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>, ул. Школьная  62 а</w:t>
            </w:r>
          </w:p>
          <w:p w:rsidR="00124D8A" w:rsidRDefault="00124D8A" w:rsidP="00124D8A">
            <w:pPr>
              <w:spacing w:line="276" w:lineRule="auto"/>
              <w:ind w:right="3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w w:val="90"/>
                <w:sz w:val="24"/>
                <w:szCs w:val="24"/>
              </w:rPr>
              <w:t>2-61-45</w:t>
            </w:r>
          </w:p>
          <w:p w:rsidR="00124D8A" w:rsidRDefault="00124D8A" w:rsidP="00124D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033EF5" w:rsidRDefault="00124D8A" w:rsidP="00124D8A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124D8A" w:rsidRDefault="00033EF5" w:rsidP="00124D8A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rPr>
          <w:sz w:val="28"/>
          <w:szCs w:val="28"/>
        </w:rPr>
      </w:pPr>
      <w:r>
        <w:rPr>
          <w:sz w:val="16"/>
          <w:szCs w:val="16"/>
        </w:rPr>
        <w:t xml:space="preserve">                </w:t>
      </w:r>
      <w:r w:rsidR="00124D8A">
        <w:rPr>
          <w:sz w:val="16"/>
          <w:szCs w:val="16"/>
        </w:rPr>
        <w:t xml:space="preserve"> </w:t>
      </w:r>
      <w:r>
        <w:t>К</w:t>
      </w:r>
      <w:r>
        <w:rPr>
          <w:rFonts w:ascii="TimBashk" w:hAnsi="TimBashk"/>
        </w:rPr>
        <w:t>АРАР</w:t>
      </w:r>
      <w:r>
        <w:t xml:space="preserve">                                                                       РЕШЕНИЕ</w:t>
      </w:r>
      <w:r w:rsidR="00124D8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p w:rsidR="00124D8A" w:rsidRDefault="00124D8A" w:rsidP="00124D8A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rPr>
          <w:i/>
        </w:rPr>
      </w:pPr>
      <w:r>
        <w:rPr>
          <w:i/>
        </w:rPr>
        <w:t xml:space="preserve">    </w:t>
      </w:r>
    </w:p>
    <w:p w:rsidR="00124D8A" w:rsidRDefault="00124D8A" w:rsidP="00124D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 октябрь 2017й                                  №202                           05октября 2017г</w:t>
      </w:r>
    </w:p>
    <w:p w:rsidR="00124D8A" w:rsidRDefault="00124D8A" w:rsidP="00124D8A">
      <w:pPr>
        <w:rPr>
          <w:b/>
          <w:bCs/>
          <w:sz w:val="28"/>
          <w:szCs w:val="28"/>
        </w:rPr>
      </w:pPr>
    </w:p>
    <w:p w:rsidR="00124D8A" w:rsidRPr="00E14AFE" w:rsidRDefault="00124D8A" w:rsidP="00124D8A">
      <w:pPr>
        <w:rPr>
          <w:b/>
          <w:bCs/>
          <w:sz w:val="28"/>
          <w:szCs w:val="28"/>
        </w:rPr>
      </w:pPr>
      <w:r w:rsidRPr="000754B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признании утратившим силу Решение Совета сельского поселения </w:t>
      </w:r>
      <w:proofErr w:type="spellStart"/>
      <w:r>
        <w:rPr>
          <w:b/>
          <w:bCs/>
          <w:sz w:val="28"/>
          <w:szCs w:val="28"/>
        </w:rPr>
        <w:t>Метевбашевский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Белебеевский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11 апреля 2016 года № 76 «Об утверждении Положения о предоставлении депутатами Совета сельского поселении</w:t>
      </w:r>
      <w:r w:rsidRPr="00181A50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Метевбашевский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Белебеевский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сведений о доходах, расходах</w:t>
      </w:r>
      <w:proofErr w:type="gramStart"/>
      <w:r>
        <w:rPr>
          <w:b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>об имуществе и обязательствах имущественного характера».</w:t>
      </w:r>
    </w:p>
    <w:p w:rsidR="00124D8A" w:rsidRDefault="00124D8A" w:rsidP="00124D8A">
      <w:pPr>
        <w:ind w:firstLine="720"/>
        <w:jc w:val="both"/>
      </w:pPr>
    </w:p>
    <w:p w:rsidR="00124D8A" w:rsidRDefault="00124D8A" w:rsidP="00124D8A">
      <w:pPr>
        <w:jc w:val="both"/>
        <w:rPr>
          <w:bCs/>
          <w:sz w:val="28"/>
          <w:szCs w:val="28"/>
        </w:rPr>
      </w:pPr>
      <w:r w:rsidRPr="00520CCD">
        <w:rPr>
          <w:bCs/>
          <w:sz w:val="28"/>
          <w:szCs w:val="28"/>
        </w:rPr>
        <w:t xml:space="preserve">         В соответствии </w:t>
      </w:r>
      <w:r>
        <w:rPr>
          <w:bCs/>
          <w:sz w:val="28"/>
          <w:szCs w:val="28"/>
        </w:rPr>
        <w:t>с законом Республики Башкортостан от 06 июля 2017 года</w:t>
      </w:r>
    </w:p>
    <w:p w:rsidR="00124D8A" w:rsidRPr="00181A50" w:rsidRDefault="00124D8A" w:rsidP="00124D8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№ 517-з  « О внесении изменений в отдельные законодательные акты Республики Башкортостан в сфере местного самоуправления в целях противодействия коррупции», экспертного заключения от 07 сентября  2017 года    НГР</w:t>
      </w:r>
      <w:r w:rsidRPr="00181A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 xml:space="preserve"> 03066705201600028  Государственного комитета Республики Башкортостан по делам юстиции Совет сельского поселения </w:t>
      </w:r>
      <w:proofErr w:type="spellStart"/>
      <w:r>
        <w:rPr>
          <w:bCs/>
          <w:sz w:val="28"/>
          <w:szCs w:val="28"/>
        </w:rPr>
        <w:t>Метевбашевский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Белебеевский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 :</w:t>
      </w:r>
    </w:p>
    <w:p w:rsidR="00124D8A" w:rsidRPr="00520CCD" w:rsidRDefault="00124D8A" w:rsidP="00124D8A">
      <w:pPr>
        <w:jc w:val="both"/>
        <w:rPr>
          <w:bCs/>
          <w:sz w:val="28"/>
          <w:szCs w:val="28"/>
        </w:rPr>
      </w:pPr>
    </w:p>
    <w:p w:rsidR="00124D8A" w:rsidRDefault="00124D8A" w:rsidP="00124D8A">
      <w:pPr>
        <w:jc w:val="both"/>
        <w:rPr>
          <w:bCs/>
          <w:sz w:val="28"/>
          <w:szCs w:val="28"/>
        </w:rPr>
      </w:pPr>
      <w:r w:rsidRPr="00520CCD">
        <w:rPr>
          <w:bCs/>
          <w:sz w:val="28"/>
          <w:szCs w:val="28"/>
        </w:rPr>
        <w:t xml:space="preserve">      1.</w:t>
      </w:r>
      <w:r>
        <w:rPr>
          <w:bCs/>
          <w:sz w:val="28"/>
          <w:szCs w:val="28"/>
        </w:rPr>
        <w:t>Признать утратившим силу</w:t>
      </w:r>
      <w:r w:rsidRPr="00520C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Решение Совета сельского поселения </w:t>
      </w:r>
      <w:proofErr w:type="spellStart"/>
      <w:r>
        <w:rPr>
          <w:bCs/>
          <w:sz w:val="28"/>
          <w:szCs w:val="28"/>
        </w:rPr>
        <w:t>Метевбашевский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454C04">
        <w:rPr>
          <w:b/>
          <w:bCs/>
          <w:sz w:val="28"/>
          <w:szCs w:val="28"/>
        </w:rPr>
        <w:t xml:space="preserve"> </w:t>
      </w:r>
      <w:r w:rsidRPr="00454C04">
        <w:rPr>
          <w:bCs/>
          <w:sz w:val="28"/>
          <w:szCs w:val="28"/>
        </w:rPr>
        <w:t xml:space="preserve">муниципального района </w:t>
      </w:r>
      <w:proofErr w:type="spellStart"/>
      <w:r w:rsidRPr="00454C04">
        <w:rPr>
          <w:bCs/>
          <w:sz w:val="28"/>
          <w:szCs w:val="28"/>
        </w:rPr>
        <w:t>Белебеевский</w:t>
      </w:r>
      <w:proofErr w:type="spellEnd"/>
      <w:r w:rsidRPr="00454C04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 от 11 апреля 2016года № 76 « Об утверждении Положения о предоставлении депутатами Совета</w:t>
      </w:r>
      <w:r w:rsidRPr="00E14AFE">
        <w:rPr>
          <w:bCs/>
          <w:sz w:val="28"/>
          <w:szCs w:val="28"/>
        </w:rPr>
        <w:t xml:space="preserve"> </w:t>
      </w:r>
      <w:r w:rsidRPr="00520CCD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Метевбашевский</w:t>
      </w:r>
      <w:proofErr w:type="spellEnd"/>
      <w:r w:rsidRPr="00520CCD"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 w:rsidRPr="00520CCD">
        <w:rPr>
          <w:bCs/>
          <w:sz w:val="28"/>
          <w:szCs w:val="28"/>
        </w:rPr>
        <w:t>Белебеевский</w:t>
      </w:r>
      <w:proofErr w:type="spellEnd"/>
      <w:r w:rsidRPr="00520CCD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 сведений о доходах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>расходах, об имуществе и обязательствах имущественного характера»</w:t>
      </w:r>
    </w:p>
    <w:p w:rsidR="00124D8A" w:rsidRPr="00454C04" w:rsidRDefault="00124D8A" w:rsidP="00124D8A">
      <w:pPr>
        <w:jc w:val="both"/>
        <w:rPr>
          <w:bCs/>
          <w:sz w:val="28"/>
          <w:szCs w:val="28"/>
        </w:rPr>
      </w:pPr>
    </w:p>
    <w:p w:rsidR="00124D8A" w:rsidRPr="00520CCD" w:rsidRDefault="00124D8A" w:rsidP="00124D8A">
      <w:pPr>
        <w:jc w:val="both"/>
        <w:rPr>
          <w:bCs/>
          <w:sz w:val="28"/>
          <w:szCs w:val="28"/>
        </w:rPr>
      </w:pPr>
      <w:r w:rsidRPr="00520CCD">
        <w:rPr>
          <w:bCs/>
          <w:sz w:val="28"/>
          <w:szCs w:val="28"/>
        </w:rPr>
        <w:t xml:space="preserve">     2. Обнародовать настоящее </w:t>
      </w:r>
      <w:r>
        <w:rPr>
          <w:bCs/>
          <w:sz w:val="28"/>
          <w:szCs w:val="28"/>
        </w:rPr>
        <w:t>Решение</w:t>
      </w:r>
      <w:r w:rsidRPr="00520CCD">
        <w:rPr>
          <w:bCs/>
          <w:sz w:val="28"/>
          <w:szCs w:val="28"/>
        </w:rPr>
        <w:t xml:space="preserve"> на информационном стенде Администрации сельского поселения </w:t>
      </w:r>
      <w:proofErr w:type="spellStart"/>
      <w:r>
        <w:rPr>
          <w:bCs/>
          <w:sz w:val="28"/>
          <w:szCs w:val="28"/>
        </w:rPr>
        <w:t>Метевбашев</w:t>
      </w:r>
      <w:r w:rsidRPr="00520CCD">
        <w:rPr>
          <w:bCs/>
          <w:sz w:val="28"/>
          <w:szCs w:val="28"/>
        </w:rPr>
        <w:t>ский</w:t>
      </w:r>
      <w:proofErr w:type="spellEnd"/>
      <w:r w:rsidRPr="00520CCD"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 w:rsidRPr="00520CCD">
        <w:rPr>
          <w:bCs/>
          <w:sz w:val="28"/>
          <w:szCs w:val="28"/>
        </w:rPr>
        <w:t>Белебеевский</w:t>
      </w:r>
      <w:proofErr w:type="spellEnd"/>
      <w:r w:rsidRPr="00520CCD">
        <w:rPr>
          <w:bCs/>
          <w:sz w:val="28"/>
          <w:szCs w:val="28"/>
        </w:rPr>
        <w:t xml:space="preserve"> район Республики Башкортостан и разместить на официальной сайте Администрации сельского поселения </w:t>
      </w:r>
      <w:proofErr w:type="spellStart"/>
      <w:r>
        <w:rPr>
          <w:bCs/>
          <w:sz w:val="28"/>
          <w:szCs w:val="28"/>
        </w:rPr>
        <w:t>Метевбашев</w:t>
      </w:r>
      <w:r w:rsidRPr="00520CCD">
        <w:rPr>
          <w:bCs/>
          <w:sz w:val="28"/>
          <w:szCs w:val="28"/>
        </w:rPr>
        <w:t>ский</w:t>
      </w:r>
      <w:proofErr w:type="spellEnd"/>
      <w:r w:rsidRPr="00520CCD"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 w:rsidRPr="00520CCD">
        <w:rPr>
          <w:bCs/>
          <w:sz w:val="28"/>
          <w:szCs w:val="28"/>
        </w:rPr>
        <w:t>Белебеевский</w:t>
      </w:r>
      <w:proofErr w:type="spellEnd"/>
      <w:r w:rsidRPr="00520CCD">
        <w:rPr>
          <w:bCs/>
          <w:sz w:val="28"/>
          <w:szCs w:val="28"/>
        </w:rPr>
        <w:t xml:space="preserve"> район Республики Башкортостан.</w:t>
      </w:r>
    </w:p>
    <w:p w:rsidR="00124D8A" w:rsidRPr="00520CCD" w:rsidRDefault="00124D8A" w:rsidP="00124D8A">
      <w:pPr>
        <w:jc w:val="both"/>
        <w:rPr>
          <w:bCs/>
          <w:sz w:val="28"/>
          <w:szCs w:val="28"/>
        </w:rPr>
      </w:pPr>
    </w:p>
    <w:p w:rsidR="00124D8A" w:rsidRPr="00520CCD" w:rsidRDefault="00124D8A" w:rsidP="00124D8A">
      <w:pPr>
        <w:jc w:val="both"/>
        <w:rPr>
          <w:bCs/>
          <w:sz w:val="28"/>
          <w:szCs w:val="28"/>
        </w:rPr>
      </w:pPr>
    </w:p>
    <w:p w:rsidR="00124D8A" w:rsidRPr="00520CCD" w:rsidRDefault="00124D8A" w:rsidP="00124D8A">
      <w:pPr>
        <w:rPr>
          <w:bCs/>
          <w:sz w:val="28"/>
          <w:szCs w:val="28"/>
        </w:rPr>
      </w:pPr>
      <w:r w:rsidRPr="00520CCD">
        <w:rPr>
          <w:bCs/>
          <w:sz w:val="28"/>
          <w:szCs w:val="28"/>
        </w:rPr>
        <w:t xml:space="preserve"> Глава сельского поселения                                                          </w:t>
      </w:r>
      <w:proofErr w:type="spellStart"/>
      <w:r>
        <w:rPr>
          <w:bCs/>
          <w:sz w:val="28"/>
          <w:szCs w:val="28"/>
        </w:rPr>
        <w:t>М.М.Зайруллин</w:t>
      </w:r>
      <w:proofErr w:type="spellEnd"/>
    </w:p>
    <w:p w:rsidR="00124D8A" w:rsidRPr="00520CCD" w:rsidRDefault="00124D8A" w:rsidP="00124D8A">
      <w:pPr>
        <w:rPr>
          <w:bCs/>
          <w:sz w:val="28"/>
          <w:szCs w:val="28"/>
        </w:rPr>
      </w:pPr>
      <w:r w:rsidRPr="00520CCD">
        <w:rPr>
          <w:bCs/>
          <w:sz w:val="28"/>
          <w:szCs w:val="28"/>
        </w:rPr>
        <w:lastRenderedPageBreak/>
        <w:t xml:space="preserve">   </w:t>
      </w:r>
    </w:p>
    <w:p w:rsidR="00124D8A" w:rsidRPr="00520CCD" w:rsidRDefault="00124D8A" w:rsidP="00124D8A">
      <w:pPr>
        <w:rPr>
          <w:bCs/>
          <w:sz w:val="28"/>
          <w:szCs w:val="28"/>
        </w:rPr>
      </w:pPr>
      <w:r w:rsidRPr="00520CCD">
        <w:rPr>
          <w:bCs/>
          <w:sz w:val="28"/>
          <w:szCs w:val="28"/>
        </w:rPr>
        <w:t xml:space="preserve">                                 </w:t>
      </w: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D8A"/>
    <w:rsid w:val="00033EF5"/>
    <w:rsid w:val="00124D8A"/>
    <w:rsid w:val="0029687A"/>
    <w:rsid w:val="00554110"/>
    <w:rsid w:val="00781335"/>
    <w:rsid w:val="00A96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8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4D8A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D8A"/>
    <w:rPr>
      <w:rFonts w:ascii="TimBashk" w:eastAsia="Times New Roman" w:hAnsi="TimBashk" w:cs="Times New Roman"/>
      <w:b/>
      <w:w w:val="7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cp:lastPrinted>2017-11-07T07:07:00Z</cp:lastPrinted>
  <dcterms:created xsi:type="dcterms:W3CDTF">2017-10-24T10:55:00Z</dcterms:created>
  <dcterms:modified xsi:type="dcterms:W3CDTF">2017-11-07T07:11:00Z</dcterms:modified>
</cp:coreProperties>
</file>