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E43FE" w:rsidTr="00BE43F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43FE" w:rsidRDefault="00BE43FE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БАШКОРТОСТАН РЕСПУБЛИКАҺЫ</w:t>
            </w:r>
          </w:p>
          <w:p w:rsidR="00BE43FE" w:rsidRDefault="00BE43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BE43FE" w:rsidRDefault="00BE43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BE43FE" w:rsidRDefault="00BE43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BE43FE" w:rsidRDefault="00BE43FE">
            <w:pPr>
              <w:ind w:left="28"/>
              <w:rPr>
                <w:sz w:val="12"/>
                <w:szCs w:val="12"/>
              </w:rPr>
            </w:pPr>
          </w:p>
          <w:p w:rsidR="00BE43FE" w:rsidRDefault="00BE43FE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BE43FE" w:rsidRDefault="00BE43FE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BE43FE" w:rsidRDefault="00BE43F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43FE" w:rsidRDefault="00BE43FE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BE43FE" w:rsidRDefault="00BE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65810"/>
                  <wp:effectExtent l="19050" t="0" r="254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43FE" w:rsidRDefault="00BE43FE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BE43FE" w:rsidRDefault="00BE43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BE43FE" w:rsidRDefault="00BE43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E43FE" w:rsidRDefault="00BE43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BE43FE" w:rsidRDefault="00BE43FE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BE43FE" w:rsidRDefault="00BE43FE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BE43FE" w:rsidRDefault="00BE43FE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BE43FE" w:rsidRDefault="00BE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43FE" w:rsidRDefault="00BE43FE" w:rsidP="00BE43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43FE" w:rsidRDefault="00BE43FE" w:rsidP="00BE43FE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BE43FE" w:rsidRDefault="00BE43FE" w:rsidP="00BE43FE">
      <w:pPr>
        <w:rPr>
          <w:sz w:val="28"/>
          <w:szCs w:val="28"/>
        </w:rPr>
      </w:pPr>
      <w:r>
        <w:rPr>
          <w:sz w:val="28"/>
          <w:szCs w:val="28"/>
        </w:rPr>
        <w:t xml:space="preserve">« 26 » май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№ 98                           « 26 » мая  2016 г.</w:t>
      </w:r>
    </w:p>
    <w:p w:rsidR="00BE43FE" w:rsidRDefault="00BE43FE" w:rsidP="00BE43FE">
      <w:pPr>
        <w:widowControl w:val="0"/>
        <w:spacing w:line="293" w:lineRule="exact"/>
        <w:ind w:left="40"/>
        <w:jc w:val="center"/>
        <w:rPr>
          <w:b/>
          <w:bCs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размещения сведений </w:t>
      </w:r>
    </w:p>
    <w:p w:rsidR="00BE43FE" w:rsidRDefault="00BE43FE" w:rsidP="00BE43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депутатов Совета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и членов их семей на официальном сайте  администрации  сельского поселения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BE43FE" w:rsidRDefault="00BE43FE" w:rsidP="00BE43FE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E43FE" w:rsidRDefault="00BE43FE" w:rsidP="00BE43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6  статьи 8 Федерального закона от 25 декабря 2008 года № 273-ФЗ «О противодействии коррупции» Совет 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BE43FE" w:rsidRDefault="00BE43FE" w:rsidP="00BE43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BE43FE" w:rsidRDefault="00BE43FE" w:rsidP="00BE43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Утвердить прилагаемый </w:t>
      </w:r>
      <w:hyperlink r:id="rId5" w:history="1">
        <w:r>
          <w:rPr>
            <w:rStyle w:val="a3"/>
            <w:rFonts w:eastAsia="Calibri"/>
            <w:sz w:val="28"/>
            <w:szCs w:val="28"/>
          </w:rPr>
          <w:t>Порядок</w:t>
        </w:r>
      </w:hyperlink>
      <w:r>
        <w:rPr>
          <w:rFonts w:eastAsia="Calibri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eastAsia="Calibri"/>
          <w:sz w:val="28"/>
          <w:szCs w:val="28"/>
        </w:rPr>
        <w:t xml:space="preserve"> и членов их семей на официальном сайте администрации сельского поселения 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предоставления этих сведений федеральным и республиканским</w:t>
      </w:r>
      <w:proofErr w:type="gramEnd"/>
      <w:r>
        <w:rPr>
          <w:rFonts w:eastAsia="Calibri"/>
          <w:sz w:val="28"/>
          <w:szCs w:val="28"/>
        </w:rPr>
        <w:t xml:space="preserve"> средствам массовой информации для опубликования.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tabs>
          <w:tab w:val="left" w:pos="82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eastAsia="Calibri"/>
          <w:sz w:val="28"/>
          <w:szCs w:val="28"/>
        </w:rPr>
        <w:t>М.М.Зайруллин</w:t>
      </w:r>
      <w:proofErr w:type="spellEnd"/>
      <w:r>
        <w:rPr>
          <w:rFonts w:eastAsia="Calibri"/>
          <w:sz w:val="28"/>
          <w:szCs w:val="28"/>
        </w:rPr>
        <w:tab/>
        <w:t xml:space="preserve">    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5133"/>
        <w:gridCol w:w="4438"/>
      </w:tblGrid>
      <w:tr w:rsidR="00BE43FE" w:rsidTr="00BE43FE">
        <w:tc>
          <w:tcPr>
            <w:tcW w:w="5133" w:type="dxa"/>
          </w:tcPr>
          <w:p w:rsidR="00BE43FE" w:rsidRDefault="00BE43F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8" w:type="dxa"/>
            <w:hideMark/>
          </w:tcPr>
          <w:p w:rsidR="00BE43FE" w:rsidRDefault="00BE43F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:rsidR="00BE43FE" w:rsidRDefault="00BE43F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решением Совета </w:t>
            </w:r>
          </w:p>
          <w:p w:rsidR="00BE43FE" w:rsidRDefault="00BE43F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Метевбашевский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 </w:t>
            </w:r>
          </w:p>
          <w:p w:rsidR="00BE43FE" w:rsidRDefault="00BE43F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Республики Башкортостан </w:t>
            </w:r>
          </w:p>
          <w:p w:rsidR="00BE43FE" w:rsidRDefault="00BE43F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  26  мая 2016 г. № 98</w:t>
            </w:r>
          </w:p>
        </w:tc>
      </w:tr>
    </w:tbl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E43FE" w:rsidRDefault="00BE43FE" w:rsidP="00BE43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43FE" w:rsidRPr="00BE43FE" w:rsidRDefault="00BE43FE" w:rsidP="00BE43FE">
      <w:pPr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  <w:lang w:eastAsia="en-US"/>
        </w:rPr>
      </w:pPr>
      <w:r w:rsidRPr="00BE43FE">
        <w:t xml:space="preserve">                                     </w:t>
      </w:r>
      <w:hyperlink r:id="rId6" w:history="1">
        <w:r w:rsidRPr="00BE43FE">
          <w:rPr>
            <w:rStyle w:val="a3"/>
            <w:rFonts w:eastAsia="Calibri"/>
            <w:b/>
            <w:color w:val="auto"/>
            <w:sz w:val="28"/>
            <w:szCs w:val="28"/>
            <w:u w:val="none"/>
          </w:rPr>
          <w:t>Порядок</w:t>
        </w:r>
      </w:hyperlink>
    </w:p>
    <w:p w:rsidR="00BE43FE" w:rsidRDefault="00BE43FE" w:rsidP="00BE43FE">
      <w:pPr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депутатов Совета 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eastAsia="Calibri"/>
          <w:b/>
          <w:sz w:val="28"/>
          <w:szCs w:val="28"/>
        </w:rPr>
        <w:t xml:space="preserve"> и членов их семей на официальном сайте  администрации сельского поселения  </w:t>
      </w:r>
      <w:proofErr w:type="spellStart"/>
      <w:r>
        <w:rPr>
          <w:rFonts w:eastAsia="Calibri"/>
          <w:b/>
          <w:sz w:val="28"/>
          <w:szCs w:val="28"/>
        </w:rPr>
        <w:t>Метевбашевский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 w:val="28"/>
          <w:szCs w:val="28"/>
        </w:rPr>
        <w:t>Белебеевский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 и предоставления этих сведений</w:t>
      </w:r>
      <w:proofErr w:type="gramEnd"/>
      <w:r>
        <w:rPr>
          <w:rFonts w:eastAsia="Calibri"/>
          <w:b/>
          <w:sz w:val="28"/>
          <w:szCs w:val="28"/>
        </w:rPr>
        <w:t xml:space="preserve"> федеральным и республиканским средствам массовой информации для опубликования</w:t>
      </w:r>
    </w:p>
    <w:p w:rsidR="00BE43FE" w:rsidRDefault="00BE43FE" w:rsidP="00BE43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Настоящим Порядком устанавливаются обязанности 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(далее – Совет сельского поселения) по размещению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их супруг (супругов) и несовершеннолетних детей (далее - сведения о доходах, об имуществе и обязательствах имущественного характера)  на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официальном сайте 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(далее - официальный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  <w:proofErr w:type="gramEnd"/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Требования о  размещении сведений о доходах, об имуществе и обязательствах имущественного характера устанавливаются к должностям: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председатель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перечень </w:t>
      </w:r>
      <w:proofErr w:type="gramStart"/>
      <w:r>
        <w:rPr>
          <w:rFonts w:eastAsia="Calibri"/>
          <w:sz w:val="28"/>
          <w:szCs w:val="28"/>
        </w:rPr>
        <w:t>объектов недвижимого имущества депутата Совета сельского поселения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lastRenderedPageBreak/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highlight w:val="lightGray"/>
        </w:rPr>
        <w:t>,</w:t>
      </w:r>
      <w:r>
        <w:rPr>
          <w:rFonts w:eastAsia="Calibri"/>
          <w:sz w:val="28"/>
          <w:szCs w:val="28"/>
        </w:rPr>
        <w:t xml:space="preserve">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них;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перечень транспортных средств, принадлежащих на праве собственности депутата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его супруге (супругу) и несовершеннолетним детям, с указанием вида и марки;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декларированный годовой доход депутата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его супруги (супруга) и несовершеннолетних детей.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а) иные сведения (кроме указанных в </w:t>
      </w:r>
      <w:hyperlink r:id="rId7" w:history="1">
        <w:r>
          <w:rPr>
            <w:rStyle w:val="a3"/>
            <w:rFonts w:eastAsia="Calibri"/>
            <w:sz w:val="28"/>
            <w:szCs w:val="28"/>
          </w:rPr>
          <w:t>пункте 2</w:t>
        </w:r>
      </w:hyperlink>
      <w:r>
        <w:rPr>
          <w:rFonts w:eastAsia="Calibri"/>
          <w:sz w:val="28"/>
          <w:szCs w:val="28"/>
        </w:rPr>
        <w:t xml:space="preserve"> настоящего Порядка) о доходах депутата 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hyperlink r:id="rId8" w:history="1">
        <w:r>
          <w:rPr>
            <w:rStyle w:val="a3"/>
            <w:rFonts w:eastAsia="Calibri"/>
            <w:sz w:val="28"/>
            <w:szCs w:val="28"/>
          </w:rPr>
          <w:t>персональные данные</w:t>
        </w:r>
      </w:hyperlink>
      <w:r>
        <w:rPr>
          <w:rFonts w:eastAsia="Calibri"/>
          <w:sz w:val="28"/>
          <w:szCs w:val="28"/>
        </w:rPr>
        <w:t xml:space="preserve"> супруги (супруга), детей и иных членов семьи депутата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его супруги (супруга), детей и иных членов семьи;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9" w:history="1">
        <w:r>
          <w:rPr>
            <w:rStyle w:val="a3"/>
            <w:rFonts w:eastAsia="Calibri"/>
            <w:sz w:val="28"/>
            <w:szCs w:val="28"/>
          </w:rPr>
          <w:t>конфиденциальной</w:t>
        </w:r>
      </w:hyperlink>
      <w:r>
        <w:rPr>
          <w:rFonts w:eastAsia="Calibri"/>
          <w:sz w:val="28"/>
          <w:szCs w:val="28"/>
        </w:rPr>
        <w:t>.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 xml:space="preserve">Срок  размещения  сведений о доходах, об имуществе и обязательствах имущественного характера, указанных в </w:t>
      </w:r>
      <w:hyperlink r:id="rId10" w:history="1">
        <w:r>
          <w:rPr>
            <w:rStyle w:val="a3"/>
            <w:rFonts w:eastAsia="Calibri"/>
            <w:sz w:val="28"/>
            <w:szCs w:val="28"/>
          </w:rPr>
          <w:t>пункте 2</w:t>
        </w:r>
      </w:hyperlink>
      <w:r>
        <w:rPr>
          <w:rFonts w:eastAsia="Calibri"/>
          <w:sz w:val="28"/>
          <w:szCs w:val="28"/>
        </w:rPr>
        <w:t xml:space="preserve"> настоящего Порядка, на официальном сайте составляет 14 рабочих дней со дня истечения срока, установленного для подачи справок о доходах, об имуществе и обязательствах имущественного характера депутатами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Башкортостан.</w:t>
      </w:r>
      <w:proofErr w:type="gramEnd"/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 Совет сельского поселения: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в 3-дневный срок со дня поступления запроса от средства массовой информации сообщает о нем депутату Совета сельского поселения </w:t>
      </w:r>
      <w:proofErr w:type="spellStart"/>
      <w:r>
        <w:rPr>
          <w:rFonts w:eastAsia="Calibri"/>
          <w:sz w:val="28"/>
          <w:szCs w:val="28"/>
        </w:rPr>
        <w:t>Метевбашевский</w:t>
      </w:r>
      <w:proofErr w:type="spellEnd"/>
      <w:r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Белебеевский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в отношении которого поступил запрос;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1" w:history="1">
        <w:r>
          <w:rPr>
            <w:rStyle w:val="a3"/>
            <w:rFonts w:eastAsia="Calibri"/>
            <w:sz w:val="28"/>
            <w:szCs w:val="28"/>
          </w:rPr>
          <w:t>пункте 2</w:t>
        </w:r>
      </w:hyperlink>
      <w:r>
        <w:rPr>
          <w:rFonts w:eastAsia="Calibri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Совет сельского поселения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43FE" w:rsidRDefault="00BE43FE" w:rsidP="00BE43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3FE"/>
    <w:rsid w:val="002409A9"/>
    <w:rsid w:val="0029687A"/>
    <w:rsid w:val="00BE43FE"/>
    <w:rsid w:val="00E3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F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3FE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E4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3FE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BE4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E43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DBA0FFA3D18A90D9436AE2B8C7C7BF35557B41CF8DD493033X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2B4E5227847F14918B60E485131E3A5BC0AF63714F4079C6FA2298B7324E4521EB81DF8DD4833X3J" TargetMode="External"/><Relationship Id="rId11" Type="http://schemas.openxmlformats.org/officeDocument/2006/relationships/hyperlink" Target="consultantplus://offline/ref=5E72B4E5227847F14918B60E485131E3A5BC0AF63714F4079C6FA2298B7324E4521EB81DF8DD4833X1J" TargetMode="External"/><Relationship Id="rId5" Type="http://schemas.openxmlformats.org/officeDocument/2006/relationships/hyperlink" Target="consultantplus://offline/ref=5E72B4E5227847F14918B60E485131E3A5BC0AF63714F4079C6FA2298B7324E4521EB81DF8DD4833X3J" TargetMode="External"/><Relationship Id="rId10" Type="http://schemas.openxmlformats.org/officeDocument/2006/relationships/hyperlink" Target="consultantplus://offline/ref=5E72B4E5227847F14918B60E485131E3A5BC0AF63714F4079C6FA2298B7324E4521EB81DF8DD4833X1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E72B4E5227847F14918B60E485131E3A9BE0FF63014F4079C6FA2298B7324E4521EB81DF8DD4833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2016-06-08T05:07:00Z</dcterms:created>
  <dcterms:modified xsi:type="dcterms:W3CDTF">2016-06-08T05:14:00Z</dcterms:modified>
</cp:coreProperties>
</file>