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A6DDC" w:rsidTr="0077225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6DDC" w:rsidRDefault="006A6DDC" w:rsidP="0077225F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МӘТӘУБАШ  АУЫЛ СОВЕТЫ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6A6DDC" w:rsidRDefault="006A6DDC" w:rsidP="0077225F">
            <w:pPr>
              <w:pStyle w:val="a3"/>
              <w:spacing w:line="276" w:lineRule="auto"/>
              <w:rPr>
                <w:sz w:val="12"/>
                <w:szCs w:val="12"/>
              </w:rPr>
            </w:pP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>,М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т</w:t>
            </w:r>
            <w:r>
              <w:rPr>
                <w:rFonts w:ascii="TimBashk" w:hAnsi="TimBashk"/>
                <w:w w:val="90"/>
                <w:lang w:val="kk-KZ"/>
              </w:rPr>
              <w:t>әү</w:t>
            </w:r>
            <w:r>
              <w:rPr>
                <w:rFonts w:ascii="TimBashk" w:hAnsi="TimBashk"/>
                <w:w w:val="90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</w:rPr>
              <w:t>, 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кт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6A6DDC" w:rsidRDefault="006A6DDC" w:rsidP="0077225F">
            <w:pPr>
              <w:pStyle w:val="a3"/>
              <w:spacing w:line="276" w:lineRule="auto"/>
              <w:rPr>
                <w:w w:val="90"/>
                <w:lang w:val="kk-KZ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6DDC" w:rsidRDefault="006A6DDC" w:rsidP="0077225F">
            <w:pPr>
              <w:pStyle w:val="a3"/>
              <w:spacing w:line="276" w:lineRule="auto"/>
              <w:rPr>
                <w:rFonts w:cs="Arial"/>
                <w:sz w:val="4"/>
                <w:szCs w:val="4"/>
              </w:rPr>
            </w:pPr>
          </w:p>
          <w:p w:rsidR="006A6DDC" w:rsidRDefault="006A6DDC" w:rsidP="0077225F">
            <w:pPr>
              <w:pStyle w:val="a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4700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СОВЕТ СЕЛЬСКОГО ПОСЕЛЕНИЯ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6A6DDC" w:rsidRDefault="006A6DDC" w:rsidP="0077225F">
            <w:pPr>
              <w:pStyle w:val="a3"/>
              <w:spacing w:line="276" w:lineRule="auto"/>
              <w:rPr>
                <w:rFonts w:ascii="TimBashk" w:hAnsi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</w:rPr>
              <w:t>, ул. Школьная  62 а</w:t>
            </w:r>
          </w:p>
          <w:p w:rsidR="006A6DDC" w:rsidRDefault="006A6DDC" w:rsidP="0077225F">
            <w:pPr>
              <w:pStyle w:val="a3"/>
              <w:spacing w:line="276" w:lineRule="auto"/>
              <w:rPr>
                <w:w w:val="90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6A6DDC" w:rsidRDefault="006A6DDC" w:rsidP="0077225F">
            <w:pPr>
              <w:pStyle w:val="a3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A6DDC" w:rsidRPr="006A6DDC" w:rsidRDefault="006A6DDC" w:rsidP="006A6DDC">
      <w:pPr>
        <w:rPr>
          <w:rFonts w:ascii="Times New Roman" w:hAnsi="Times New Roman" w:cs="Times New Roman"/>
          <w:b/>
          <w:sz w:val="28"/>
          <w:szCs w:val="28"/>
        </w:rPr>
      </w:pPr>
    </w:p>
    <w:p w:rsidR="006A6DDC" w:rsidRPr="006A6DDC" w:rsidRDefault="006A6DDC" w:rsidP="006A6DDC">
      <w:pPr>
        <w:pStyle w:val="2"/>
        <w:numPr>
          <w:ilvl w:val="1"/>
          <w:numId w:val="1"/>
        </w:numPr>
        <w:suppressAutoHyphens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Pr="006A6DDC">
        <w:rPr>
          <w:b/>
          <w:szCs w:val="28"/>
        </w:rPr>
        <w:t xml:space="preserve">КАРАР                                                              </w:t>
      </w:r>
      <w:r>
        <w:rPr>
          <w:b/>
          <w:szCs w:val="28"/>
        </w:rPr>
        <w:t xml:space="preserve">                            </w:t>
      </w:r>
      <w:r w:rsidRPr="006A6DDC">
        <w:rPr>
          <w:b/>
          <w:szCs w:val="28"/>
        </w:rPr>
        <w:t xml:space="preserve">     РЕШЕНИЕ     </w:t>
      </w:r>
    </w:p>
    <w:p w:rsidR="006A6DDC" w:rsidRPr="006A6DDC" w:rsidRDefault="006A6DDC" w:rsidP="006A6DDC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A6DDC">
        <w:rPr>
          <w:rFonts w:ascii="Times New Roman" w:eastAsia="Times New Roman" w:hAnsi="Times New Roman" w:cs="Times New Roman"/>
          <w:sz w:val="28"/>
          <w:szCs w:val="28"/>
        </w:rPr>
        <w:t xml:space="preserve"> июль 2021й.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148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05</w:t>
      </w:r>
      <w:r w:rsidRPr="006A6DDC">
        <w:rPr>
          <w:rFonts w:ascii="Times New Roman" w:eastAsia="Times New Roman" w:hAnsi="Times New Roman" w:cs="Times New Roman"/>
          <w:sz w:val="28"/>
          <w:szCs w:val="28"/>
        </w:rPr>
        <w:t xml:space="preserve"> июля 2021г</w:t>
      </w:r>
    </w:p>
    <w:p w:rsidR="006A6DDC" w:rsidRPr="001865EA" w:rsidRDefault="006A6DDC" w:rsidP="006A6DDC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C" w:rsidRPr="001865EA" w:rsidRDefault="006A6DDC" w:rsidP="006A6DDC">
      <w:pPr>
        <w:pStyle w:val="a6"/>
        <w:numPr>
          <w:ilvl w:val="0"/>
          <w:numId w:val="1"/>
        </w:numPr>
        <w:jc w:val="center"/>
        <w:rPr>
          <w:b/>
          <w:sz w:val="24"/>
        </w:rPr>
      </w:pP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и условий предоставления 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иных межбюджетных трансфертов из бюджета 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Башкортостан бюджету муниципального района </w:t>
      </w:r>
      <w:proofErr w:type="spellStart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1865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C" w:rsidRPr="001865EA" w:rsidRDefault="006A6DDC" w:rsidP="006A6D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 Совет сельского поселения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A6DDC" w:rsidRPr="001865EA" w:rsidRDefault="006A6DDC" w:rsidP="006A6DD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65E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и л:</w:t>
      </w:r>
    </w:p>
    <w:p w:rsidR="006A6DDC" w:rsidRPr="001865EA" w:rsidRDefault="006A6DDC" w:rsidP="006A6DDC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sz w:val="24"/>
          <w:szCs w:val="24"/>
        </w:rPr>
        <w:tab/>
        <w:t xml:space="preserve">1. 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бюджету муниципального района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A6DDC" w:rsidRPr="001865EA" w:rsidRDefault="006A6DDC" w:rsidP="006A6DD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DC" w:rsidRPr="001865EA" w:rsidRDefault="006A6DDC" w:rsidP="006A6DD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1865EA" w:rsidRDefault="006A6DDC" w:rsidP="006A6DDC">
      <w:pPr>
        <w:rPr>
          <w:rFonts w:ascii="Times New Roman" w:eastAsia="Times New Roman" w:hAnsi="Times New Roman" w:cs="Times New Roman"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865EA">
        <w:rPr>
          <w:rFonts w:ascii="Times New Roman" w:eastAsia="Times New Roman" w:hAnsi="Times New Roman" w:cs="Times New Roman"/>
          <w:sz w:val="24"/>
          <w:szCs w:val="24"/>
        </w:rPr>
        <w:tab/>
        <w:t xml:space="preserve"> сельского поселения                          </w:t>
      </w:r>
      <w:proofErr w:type="spellStart"/>
      <w:r w:rsidRPr="001865EA">
        <w:rPr>
          <w:rFonts w:ascii="Times New Roman" w:eastAsia="Times New Roman" w:hAnsi="Times New Roman" w:cs="Times New Roman"/>
          <w:sz w:val="24"/>
          <w:szCs w:val="24"/>
        </w:rPr>
        <w:t>У.Р.Набиуллин</w:t>
      </w:r>
      <w:proofErr w:type="spellEnd"/>
      <w:r w:rsidRPr="00186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65EA" w:rsidRDefault="001865EA" w:rsidP="006A6D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5EA" w:rsidRDefault="001865EA" w:rsidP="006A6D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5EA" w:rsidRDefault="001865EA" w:rsidP="006A6D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DDC" w:rsidRPr="001865EA" w:rsidRDefault="006A6DDC" w:rsidP="006A6DDC">
      <w:pPr>
        <w:rPr>
          <w:rFonts w:ascii="Times New Roman" w:eastAsia="Times New Roman" w:hAnsi="Times New Roman" w:cs="Times New Roman"/>
          <w:sz w:val="24"/>
          <w:szCs w:val="24"/>
        </w:rPr>
      </w:pPr>
      <w:r w:rsidRPr="001865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5157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865EA" w:rsidRPr="001865EA" w:rsidRDefault="001865EA" w:rsidP="001865EA">
      <w:pPr>
        <w:ind w:left="5528" w:hanging="992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>Приложение</w:t>
      </w:r>
    </w:p>
    <w:p w:rsidR="001865EA" w:rsidRPr="001865EA" w:rsidRDefault="001865EA" w:rsidP="001865EA">
      <w:pPr>
        <w:ind w:left="4536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Метевбашевскийсельсовет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Республики Башкортостан</w:t>
      </w:r>
    </w:p>
    <w:p w:rsidR="001865EA" w:rsidRPr="001865EA" w:rsidRDefault="001865EA" w:rsidP="001865EA">
      <w:pPr>
        <w:ind w:left="5528" w:hanging="992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от «05» июля 2021 г. № </w:t>
      </w:r>
      <w:bookmarkStart w:id="0" w:name="_GoBack"/>
      <w:bookmarkEnd w:id="0"/>
      <w:r w:rsidRPr="001865EA">
        <w:rPr>
          <w:rFonts w:ascii="Times New Roman" w:hAnsi="Times New Roman" w:cs="Times New Roman"/>
          <w:sz w:val="24"/>
          <w:szCs w:val="24"/>
        </w:rPr>
        <w:t>148</w:t>
      </w:r>
    </w:p>
    <w:p w:rsidR="001865EA" w:rsidRPr="001865EA" w:rsidRDefault="001865EA" w:rsidP="001865EA">
      <w:pPr>
        <w:ind w:left="5528" w:hanging="992"/>
        <w:rPr>
          <w:rFonts w:ascii="Times New Roman" w:hAnsi="Times New Roman" w:cs="Times New Roman"/>
          <w:sz w:val="24"/>
          <w:szCs w:val="24"/>
        </w:rPr>
      </w:pPr>
    </w:p>
    <w:p w:rsidR="001865EA" w:rsidRPr="001865EA" w:rsidRDefault="001865EA" w:rsidP="001865EA">
      <w:pPr>
        <w:rPr>
          <w:rFonts w:ascii="Times New Roman" w:hAnsi="Times New Roman" w:cs="Times New Roman"/>
          <w:sz w:val="24"/>
          <w:szCs w:val="24"/>
        </w:rPr>
      </w:pPr>
    </w:p>
    <w:p w:rsidR="001865EA" w:rsidRPr="001865EA" w:rsidRDefault="001865EA" w:rsidP="0018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EA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Pr="001865EA"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бюджету муниципального района </w:t>
      </w:r>
      <w:proofErr w:type="spellStart"/>
      <w:r w:rsidRPr="001865E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865EA" w:rsidRPr="001865EA" w:rsidRDefault="001865EA" w:rsidP="00186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EA" w:rsidRPr="001865EA" w:rsidRDefault="001865EA" w:rsidP="00186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65EA" w:rsidRPr="001865EA" w:rsidRDefault="001865EA" w:rsidP="001865EA">
      <w:pPr>
        <w:rPr>
          <w:rFonts w:ascii="Times New Roman" w:hAnsi="Times New Roman" w:cs="Times New Roman"/>
          <w:sz w:val="24"/>
          <w:szCs w:val="24"/>
        </w:rPr>
      </w:pPr>
    </w:p>
    <w:p w:rsidR="001865EA" w:rsidRPr="001865EA" w:rsidRDefault="001865EA" w:rsidP="005157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бюджет сельского поселения) бюджету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865EA" w:rsidRPr="001865EA" w:rsidRDefault="001865EA" w:rsidP="00186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EA">
        <w:rPr>
          <w:rFonts w:ascii="Times New Roman" w:hAnsi="Times New Roman" w:cs="Times New Roman"/>
          <w:b/>
          <w:sz w:val="24"/>
          <w:szCs w:val="24"/>
        </w:rPr>
        <w:t>Условия предоставления иных межбюджетных трансфертов</w:t>
      </w:r>
    </w:p>
    <w:p w:rsidR="001865EA" w:rsidRPr="001865EA" w:rsidRDefault="001865EA" w:rsidP="001865E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865EA" w:rsidRPr="001865EA" w:rsidRDefault="001865EA" w:rsidP="001865EA">
      <w:pPr>
        <w:numPr>
          <w:ilvl w:val="1"/>
          <w:numId w:val="2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из бюджета сельского поселения, </w:t>
      </w:r>
    </w:p>
    <w:p w:rsidR="001865EA" w:rsidRPr="001865EA" w:rsidRDefault="001865EA" w:rsidP="001865EA">
      <w:pPr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1865EA" w:rsidRPr="001865EA" w:rsidRDefault="001865EA" w:rsidP="001865E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>1) 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865EA" w:rsidRPr="001865EA" w:rsidRDefault="001865EA" w:rsidP="001865E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2) 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5EA" w:rsidRPr="001865EA" w:rsidRDefault="001865EA" w:rsidP="001865E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EA" w:rsidRPr="001865EA" w:rsidRDefault="001865EA" w:rsidP="00186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EA">
        <w:rPr>
          <w:rFonts w:ascii="Times New Roman" w:hAnsi="Times New Roman" w:cs="Times New Roman"/>
          <w:b/>
          <w:sz w:val="24"/>
          <w:szCs w:val="24"/>
        </w:rPr>
        <w:t>Порядок предоставления иных межбюджетных трансфертов</w:t>
      </w:r>
    </w:p>
    <w:p w:rsidR="001865EA" w:rsidRPr="001865EA" w:rsidRDefault="001865EA" w:rsidP="001865E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3.1. </w:t>
      </w:r>
      <w:proofErr w:type="gramStart"/>
      <w:r w:rsidRPr="001865EA">
        <w:rPr>
          <w:rFonts w:ascii="Times New Roman" w:hAnsi="Times New Roman" w:cs="Times New Roman"/>
          <w:sz w:val="24"/>
          <w:szCs w:val="24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на очередной финансовый год и на </w:t>
      </w:r>
      <w:r w:rsidRPr="001865EA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период», а также решениями Совета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в бюджет сельского поселения на соответствующий год и плановый</w:t>
      </w:r>
      <w:proofErr w:type="gramEnd"/>
      <w:r w:rsidRPr="001865EA">
        <w:rPr>
          <w:rFonts w:ascii="Times New Roman" w:hAnsi="Times New Roman" w:cs="Times New Roman"/>
          <w:sz w:val="24"/>
          <w:szCs w:val="24"/>
        </w:rPr>
        <w:t xml:space="preserve"> период».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3.2. 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3.3. </w:t>
      </w:r>
      <w:proofErr w:type="gramStart"/>
      <w:r w:rsidRPr="001865EA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1865EA" w:rsidRPr="001865EA" w:rsidRDefault="001865EA" w:rsidP="00515757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3.4. 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865EA" w:rsidRPr="001865EA" w:rsidRDefault="001865EA" w:rsidP="001865EA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5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865EA">
        <w:rPr>
          <w:rFonts w:ascii="Times New Roman" w:hAnsi="Times New Roman" w:cs="Times New Roman"/>
          <w:b/>
          <w:sz w:val="24"/>
          <w:szCs w:val="24"/>
        </w:rPr>
        <w:t xml:space="preserve"> использованием иных межбюджетных трансфертов</w:t>
      </w:r>
    </w:p>
    <w:p w:rsidR="001865EA" w:rsidRPr="001865EA" w:rsidRDefault="001865EA" w:rsidP="0018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5EA" w:rsidRPr="001865EA" w:rsidRDefault="001865EA" w:rsidP="001865EA">
      <w:pPr>
        <w:tabs>
          <w:tab w:val="left" w:pos="993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4.1. </w:t>
      </w:r>
      <w:proofErr w:type="gramStart"/>
      <w:r w:rsidRPr="001865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5EA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Администрацию сельского поселения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5EA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1865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4.2. 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4.3. 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4.4. 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4.5. 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865EA" w:rsidRPr="001865EA" w:rsidRDefault="001865EA" w:rsidP="001865E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4.6. 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6A6DDC" w:rsidRPr="001865EA" w:rsidRDefault="001865EA" w:rsidP="001865EA">
      <w:pPr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sz w:val="24"/>
          <w:szCs w:val="24"/>
        </w:rPr>
        <w:tab/>
        <w:t>4.7. В случае</w:t>
      </w:r>
      <w:proofErr w:type="gramStart"/>
      <w:r w:rsidRPr="001865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65EA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6A6DDC" w:rsidRPr="001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6DDC"/>
    <w:rsid w:val="001865EA"/>
    <w:rsid w:val="00515757"/>
    <w:rsid w:val="006A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6A6DDC"/>
    <w:pPr>
      <w:keepNext/>
      <w:tabs>
        <w:tab w:val="left" w:pos="5900"/>
      </w:tabs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6D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A6D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6A6DDC"/>
    <w:pPr>
      <w:tabs>
        <w:tab w:val="left" w:pos="1980"/>
        <w:tab w:val="right" w:pos="1009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A6D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2021-07-15T05:04:00Z</dcterms:created>
  <dcterms:modified xsi:type="dcterms:W3CDTF">2021-07-15T05:14:00Z</dcterms:modified>
</cp:coreProperties>
</file>